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71" w:rsidRPr="00803F71" w:rsidRDefault="00803F71" w:rsidP="00803F71">
      <w:pPr>
        <w:jc w:val="center"/>
        <w:rPr>
          <w:rFonts w:ascii="Blackadder ITC" w:hAnsi="Blackadder ITC"/>
          <w:b/>
          <w:sz w:val="96"/>
        </w:rPr>
      </w:pPr>
      <w:r>
        <w:rPr>
          <w:rFonts w:ascii="Blackadder ITC" w:hAnsi="Blackadder ITC"/>
          <w:b/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-514350</wp:posOffset>
            </wp:positionV>
            <wp:extent cx="1732915" cy="1828800"/>
            <wp:effectExtent l="19050" t="0" r="635" b="0"/>
            <wp:wrapNone/>
            <wp:docPr id="2" name="Picture 2" descr="C:\Documents and Settings\Kivins\Local Settings\Temporary Internet Files\Content.IE5\2N2F4RAV\MC900282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vins\Local Settings\Temporary Internet Files\Content.IE5\2N2F4RAV\MC9002824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F71">
        <w:rPr>
          <w:rFonts w:ascii="Blackadder ITC" w:hAnsi="Blackadder ITC"/>
          <w:b/>
          <w:sz w:val="96"/>
        </w:rPr>
        <w:t>Blocking a Monologue</w:t>
      </w:r>
    </w:p>
    <w:p w:rsidR="00803F71" w:rsidRDefault="00803F71">
      <w:r w:rsidRPr="00803F71">
        <w:rPr>
          <w:rFonts w:ascii="Bradley Hand ITC" w:hAnsi="Bradley Hand ITC"/>
          <w:b/>
          <w:sz w:val="28"/>
          <w:u w:val="single"/>
        </w:rPr>
        <w:t>Determine Focus</w:t>
      </w:r>
      <w:r w:rsidRPr="00803F71">
        <w:rPr>
          <w:sz w:val="28"/>
        </w:rPr>
        <w:t xml:space="preserve"> </w:t>
      </w:r>
      <w:r>
        <w:t>– Who are you talking to? Where are you looking?</w:t>
      </w:r>
    </w:p>
    <w:p w:rsidR="00803F71" w:rsidRDefault="00803F71"/>
    <w:p w:rsidR="00803F71" w:rsidRDefault="00803F71">
      <w:r>
        <w:br/>
      </w:r>
      <w:r>
        <w:br/>
      </w:r>
      <w:r w:rsidRPr="00803F71">
        <w:rPr>
          <w:rFonts w:ascii="Bradley Hand ITC" w:hAnsi="Bradley Hand ITC"/>
          <w:b/>
          <w:sz w:val="28"/>
          <w:u w:val="single"/>
        </w:rPr>
        <w:t>Determine Physical Space</w:t>
      </w:r>
      <w:r w:rsidRPr="00803F71">
        <w:rPr>
          <w:sz w:val="28"/>
        </w:rPr>
        <w:t xml:space="preserve"> </w:t>
      </w:r>
      <w:r>
        <w:t>– What can you do: setting (what kind of furniture can you include), props (what can you handle to show us who you are).</w:t>
      </w:r>
      <w:r>
        <w:br/>
      </w:r>
    </w:p>
    <w:p w:rsidR="00803F71" w:rsidRDefault="00803F71"/>
    <w:p w:rsidR="00803F71" w:rsidRDefault="00803F71">
      <w:r>
        <w:br/>
      </w:r>
      <w:r w:rsidRPr="00803F71">
        <w:rPr>
          <w:rFonts w:ascii="Bradley Hand ITC" w:hAnsi="Bradley Hand ITC"/>
          <w:b/>
          <w:sz w:val="28"/>
          <w:u w:val="single"/>
        </w:rPr>
        <w:t>Determine Physical Action</w:t>
      </w:r>
      <w:r w:rsidRPr="00803F71">
        <w:rPr>
          <w:sz w:val="28"/>
        </w:rPr>
        <w:t xml:space="preserve"> </w:t>
      </w:r>
      <w:r>
        <w:t>– Where do you move to support your situation, use levels (don’t stand, sit or lay down the whole time, try other choices), business (what are your hands doing?)</w:t>
      </w:r>
      <w:r>
        <w:br/>
      </w:r>
    </w:p>
    <w:p w:rsidR="00803F71" w:rsidRDefault="00803F71"/>
    <w:p w:rsidR="00803F71" w:rsidRDefault="00803F71">
      <w:r>
        <w:br/>
      </w:r>
      <w:r w:rsidRPr="00803F71">
        <w:rPr>
          <w:rFonts w:ascii="Bradley Hand ITC" w:hAnsi="Bradley Hand ITC"/>
          <w:b/>
          <w:sz w:val="28"/>
          <w:u w:val="single"/>
        </w:rPr>
        <w:t>How do you Decide Movement Changes</w:t>
      </w:r>
      <w:r>
        <w:t xml:space="preserve"> – emotion changes, thought changes, and using action to communicate your piece?</w:t>
      </w:r>
      <w:r>
        <w:br/>
      </w:r>
    </w:p>
    <w:p w:rsidR="00803F71" w:rsidRDefault="00803F71"/>
    <w:p w:rsidR="00803F71" w:rsidRDefault="00803F71"/>
    <w:p w:rsidR="00DC1843" w:rsidRDefault="00803F71">
      <w:r>
        <w:br/>
      </w:r>
      <w:r w:rsidRPr="00803F71">
        <w:rPr>
          <w:rFonts w:ascii="Harrington" w:hAnsi="Harrington"/>
          <w:b/>
          <w:sz w:val="28"/>
        </w:rPr>
        <w:t>Blocking and stage movement should be</w:t>
      </w:r>
      <w:proofErr w:type="gramStart"/>
      <w:r w:rsidRPr="00803F71">
        <w:rPr>
          <w:rFonts w:ascii="Harrington" w:hAnsi="Harrington"/>
          <w:b/>
          <w:sz w:val="28"/>
        </w:rPr>
        <w:t>:</w:t>
      </w:r>
      <w:proofErr w:type="gramEnd"/>
      <w:r w:rsidRPr="00803F71">
        <w:rPr>
          <w:rFonts w:ascii="Harrington" w:hAnsi="Harrington"/>
          <w:b/>
          <w:sz w:val="28"/>
        </w:rPr>
        <w:br/>
      </w:r>
      <w:r w:rsidRPr="00803F71">
        <w:rPr>
          <w:b/>
          <w:sz w:val="24"/>
        </w:rPr>
        <w:t>· Motivated</w:t>
      </w:r>
      <w:r w:rsidRPr="00803F71">
        <w:rPr>
          <w:b/>
          <w:sz w:val="24"/>
        </w:rPr>
        <w:br/>
        <w:t>· Simplified</w:t>
      </w:r>
      <w:r w:rsidRPr="00803F71">
        <w:rPr>
          <w:b/>
          <w:sz w:val="24"/>
        </w:rPr>
        <w:br/>
        <w:t>· Heightened</w:t>
      </w:r>
      <w:r w:rsidRPr="00803F71">
        <w:rPr>
          <w:b/>
          <w:sz w:val="24"/>
        </w:rPr>
        <w:br/>
        <w:t>· Used to show character</w:t>
      </w:r>
      <w:r w:rsidRPr="00803F71">
        <w:rPr>
          <w:b/>
          <w:sz w:val="24"/>
        </w:rPr>
        <w:br/>
        <w:t>· Open to the audience</w:t>
      </w:r>
    </w:p>
    <w:sectPr w:rsidR="00DC1843" w:rsidSect="0010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F71"/>
    <w:rsid w:val="0002773B"/>
    <w:rsid w:val="0010639B"/>
    <w:rsid w:val="00406B16"/>
    <w:rsid w:val="0080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Granite School District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Ivins Anderson</dc:creator>
  <cp:keywords/>
  <dc:description/>
  <cp:lastModifiedBy>Kirsten Ivins Anderson</cp:lastModifiedBy>
  <cp:revision>1</cp:revision>
  <dcterms:created xsi:type="dcterms:W3CDTF">2010-10-25T20:36:00Z</dcterms:created>
  <dcterms:modified xsi:type="dcterms:W3CDTF">2010-10-25T20:41:00Z</dcterms:modified>
</cp:coreProperties>
</file>